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8F008">
      <w:pPr>
        <w:jc w:val="center"/>
        <w:rPr>
          <w:rFonts w:hint="eastAsia"/>
          <w:b/>
          <w:bCs/>
          <w:sz w:val="28"/>
          <w:szCs w:val="28"/>
          <w:lang w:val="en-US" w:eastAsia="zh-CN"/>
        </w:rPr>
      </w:pPr>
      <w:r>
        <w:rPr>
          <w:rFonts w:hint="eastAsia"/>
          <w:b/>
          <w:bCs/>
          <w:sz w:val="28"/>
          <w:szCs w:val="28"/>
          <w:lang w:val="en-US" w:eastAsia="zh-CN"/>
        </w:rPr>
        <w:t>广西精记拉链有限公司清洁生产审核公示</w:t>
      </w:r>
    </w:p>
    <w:p w14:paraId="03698559">
      <w:pPr>
        <w:ind w:firstLine="560" w:firstLineChars="200"/>
        <w:rPr>
          <w:rFonts w:hint="eastAsia"/>
          <w:sz w:val="28"/>
          <w:szCs w:val="28"/>
          <w:lang w:val="en-US" w:eastAsia="zh-CN"/>
        </w:rPr>
      </w:pPr>
      <w:r>
        <w:rPr>
          <w:rFonts w:hint="eastAsia"/>
          <w:sz w:val="28"/>
          <w:szCs w:val="28"/>
          <w:lang w:val="en-US" w:eastAsia="zh-CN"/>
        </w:rPr>
        <w:t>为做好节能减排管理工作，进一步节省能源、提高资源利用率，我公司现进行清洁生产审核，请社会各界对我公司实施清洁生产审核的情况进行监督。</w:t>
      </w:r>
    </w:p>
    <w:p w14:paraId="2BD4E239">
      <w:pPr>
        <w:rPr>
          <w:rFonts w:hint="default"/>
          <w:sz w:val="28"/>
          <w:szCs w:val="28"/>
          <w:lang w:val="en-US" w:eastAsia="zh-CN"/>
        </w:rPr>
      </w:pPr>
      <w:r>
        <w:rPr>
          <w:rFonts w:hint="eastAsia"/>
          <w:sz w:val="28"/>
          <w:szCs w:val="28"/>
          <w:lang w:val="en-US" w:eastAsia="zh-CN"/>
        </w:rPr>
        <w:t>一、企业基本信息</w:t>
      </w:r>
    </w:p>
    <w:p w14:paraId="5E129D07">
      <w:pPr>
        <w:rPr>
          <w:rFonts w:hint="default"/>
          <w:sz w:val="28"/>
          <w:szCs w:val="28"/>
          <w:lang w:val="en-US" w:eastAsia="zh-CN"/>
        </w:rPr>
      </w:pPr>
      <w:r>
        <w:rPr>
          <w:rFonts w:hint="eastAsia"/>
          <w:sz w:val="28"/>
          <w:szCs w:val="28"/>
          <w:lang w:val="en-US" w:eastAsia="zh-CN"/>
        </w:rPr>
        <w:t>企业名称：广西精记拉链有限公司</w:t>
      </w:r>
    </w:p>
    <w:p w14:paraId="068442CB">
      <w:pPr>
        <w:rPr>
          <w:rFonts w:hint="default"/>
          <w:sz w:val="28"/>
          <w:szCs w:val="28"/>
          <w:lang w:val="en-US" w:eastAsia="zh-CN"/>
        </w:rPr>
      </w:pPr>
      <w:r>
        <w:rPr>
          <w:rFonts w:hint="default"/>
          <w:sz w:val="28"/>
          <w:szCs w:val="28"/>
          <w:lang w:val="en-US" w:eastAsia="zh-CN"/>
        </w:rPr>
        <w:t>注册地址:广西玉林市福绵区樟木镇中村东侧地块3</w:t>
      </w:r>
    </w:p>
    <w:p w14:paraId="3EA5EFC6">
      <w:pPr>
        <w:rPr>
          <w:rFonts w:hint="default"/>
          <w:sz w:val="28"/>
          <w:szCs w:val="28"/>
          <w:lang w:val="en-US" w:eastAsia="zh-CN"/>
        </w:rPr>
      </w:pPr>
      <w:r>
        <w:rPr>
          <w:rFonts w:hint="default"/>
          <w:sz w:val="28"/>
          <w:szCs w:val="28"/>
          <w:lang w:val="en-US" w:eastAsia="zh-CN"/>
        </w:rPr>
        <w:t>法定代表人:吴妙根</w:t>
      </w:r>
    </w:p>
    <w:p w14:paraId="195A9394">
      <w:pPr>
        <w:rPr>
          <w:rFonts w:hint="default"/>
          <w:sz w:val="28"/>
          <w:szCs w:val="28"/>
          <w:lang w:val="en-US" w:eastAsia="zh-CN"/>
        </w:rPr>
      </w:pPr>
      <w:r>
        <w:rPr>
          <w:rFonts w:hint="default"/>
          <w:sz w:val="28"/>
          <w:szCs w:val="28"/>
          <w:lang w:val="en-US" w:eastAsia="zh-CN"/>
        </w:rPr>
        <w:t>生产经营场所地址:广西壮族自治区玉林市福绵区樟木镇（福绵）节能环保产业园3号地块</w:t>
      </w:r>
    </w:p>
    <w:p w14:paraId="720B25A2">
      <w:pPr>
        <w:rPr>
          <w:rFonts w:hint="default"/>
          <w:sz w:val="28"/>
          <w:szCs w:val="28"/>
          <w:lang w:val="en-US" w:eastAsia="zh-CN"/>
        </w:rPr>
      </w:pPr>
      <w:r>
        <w:rPr>
          <w:rFonts w:hint="default"/>
          <w:sz w:val="28"/>
          <w:szCs w:val="28"/>
          <w:lang w:val="en-US" w:eastAsia="zh-CN"/>
        </w:rPr>
        <w:t>行业类别:棉纺织及印染精加工，铸造机械制造，表面处理</w:t>
      </w:r>
    </w:p>
    <w:p w14:paraId="7D61B2C0">
      <w:pPr>
        <w:rPr>
          <w:rFonts w:hint="default"/>
          <w:sz w:val="28"/>
          <w:szCs w:val="28"/>
          <w:lang w:val="en-US" w:eastAsia="zh-CN"/>
        </w:rPr>
      </w:pPr>
      <w:r>
        <w:rPr>
          <w:rFonts w:hint="default"/>
          <w:sz w:val="28"/>
          <w:szCs w:val="28"/>
          <w:lang w:val="en-US" w:eastAsia="zh-CN"/>
        </w:rPr>
        <w:t>统一社会信用代码：91450900MA5MXD6K37</w:t>
      </w:r>
    </w:p>
    <w:p w14:paraId="078D3E6B">
      <w:pPr>
        <w:rPr>
          <w:rFonts w:hint="default"/>
          <w:sz w:val="28"/>
          <w:szCs w:val="28"/>
          <w:lang w:val="en-US" w:eastAsia="zh-CN"/>
        </w:rPr>
      </w:pPr>
      <w:r>
        <w:rPr>
          <w:rFonts w:hint="eastAsia"/>
          <w:sz w:val="28"/>
          <w:szCs w:val="28"/>
          <w:lang w:val="en-US" w:eastAsia="zh-CN"/>
        </w:rPr>
        <w:t>二、企业污染物排放情况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5114"/>
      </w:tblGrid>
      <w:tr w14:paraId="201B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0FFA074F">
            <w:pPr>
              <w:rPr>
                <w:rFonts w:hint="eastAsia"/>
                <w:sz w:val="24"/>
                <w:szCs w:val="24"/>
                <w:vertAlign w:val="baseline"/>
                <w:lang w:val="en-US" w:eastAsia="zh-CN"/>
              </w:rPr>
            </w:pPr>
          </w:p>
          <w:p w14:paraId="5E5015BD">
            <w:pPr>
              <w:rPr>
                <w:rFonts w:hint="eastAsia"/>
                <w:sz w:val="24"/>
                <w:szCs w:val="24"/>
                <w:vertAlign w:val="baseline"/>
                <w:lang w:val="en-US" w:eastAsia="zh-CN"/>
              </w:rPr>
            </w:pPr>
          </w:p>
          <w:p w14:paraId="4F8447C3">
            <w:pPr>
              <w:rPr>
                <w:rFonts w:hint="eastAsia"/>
                <w:sz w:val="24"/>
                <w:szCs w:val="24"/>
                <w:vertAlign w:val="baseline"/>
                <w:lang w:val="en-US" w:eastAsia="zh-CN"/>
              </w:rPr>
            </w:pPr>
          </w:p>
          <w:p w14:paraId="3280745F">
            <w:pPr>
              <w:rPr>
                <w:rFonts w:hint="eastAsia"/>
                <w:sz w:val="24"/>
                <w:szCs w:val="24"/>
                <w:vertAlign w:val="baseline"/>
                <w:lang w:val="en-US" w:eastAsia="zh-CN"/>
              </w:rPr>
            </w:pPr>
          </w:p>
          <w:p w14:paraId="283A038E">
            <w:pPr>
              <w:rPr>
                <w:rFonts w:hint="eastAsia"/>
                <w:sz w:val="24"/>
                <w:szCs w:val="24"/>
                <w:vertAlign w:val="baseline"/>
                <w:lang w:val="en-US" w:eastAsia="zh-CN"/>
              </w:rPr>
            </w:pPr>
          </w:p>
          <w:p w14:paraId="251EF52D">
            <w:pPr>
              <w:rPr>
                <w:rFonts w:hint="eastAsia"/>
                <w:sz w:val="24"/>
                <w:szCs w:val="24"/>
                <w:vertAlign w:val="baseline"/>
                <w:lang w:val="en-US" w:eastAsia="zh-CN"/>
              </w:rPr>
            </w:pPr>
          </w:p>
          <w:p w14:paraId="3C69E5B5">
            <w:pPr>
              <w:rPr>
                <w:rFonts w:hint="eastAsia"/>
                <w:sz w:val="24"/>
                <w:szCs w:val="24"/>
                <w:vertAlign w:val="baseline"/>
                <w:lang w:val="en-US" w:eastAsia="zh-CN"/>
              </w:rPr>
            </w:pPr>
          </w:p>
          <w:p w14:paraId="6BA78656">
            <w:pPr>
              <w:rPr>
                <w:rFonts w:hint="default"/>
                <w:sz w:val="24"/>
                <w:szCs w:val="24"/>
                <w:vertAlign w:val="baseline"/>
                <w:lang w:val="en-US" w:eastAsia="zh-CN"/>
              </w:rPr>
            </w:pPr>
            <w:r>
              <w:rPr>
                <w:rFonts w:hint="eastAsia"/>
                <w:sz w:val="24"/>
                <w:szCs w:val="24"/>
                <w:vertAlign w:val="baseline"/>
                <w:lang w:val="en-US" w:eastAsia="zh-CN"/>
              </w:rPr>
              <w:t>废水排放情况</w:t>
            </w:r>
          </w:p>
        </w:tc>
        <w:tc>
          <w:tcPr>
            <w:tcW w:w="1704" w:type="dxa"/>
          </w:tcPr>
          <w:p w14:paraId="4189D254">
            <w:pPr>
              <w:rPr>
                <w:rFonts w:hint="default"/>
                <w:sz w:val="24"/>
                <w:szCs w:val="24"/>
                <w:vertAlign w:val="baseline"/>
                <w:lang w:val="en-US" w:eastAsia="zh-CN"/>
              </w:rPr>
            </w:pPr>
            <w:r>
              <w:rPr>
                <w:rFonts w:hint="eastAsia"/>
                <w:sz w:val="24"/>
                <w:szCs w:val="24"/>
                <w:vertAlign w:val="baseline"/>
                <w:lang w:val="en-US" w:eastAsia="zh-CN"/>
              </w:rPr>
              <w:t>悬浮物</w:t>
            </w:r>
          </w:p>
        </w:tc>
        <w:tc>
          <w:tcPr>
            <w:tcW w:w="5114" w:type="dxa"/>
            <w:vAlign w:val="top"/>
          </w:tcPr>
          <w:p w14:paraId="7AB8088E">
            <w:pPr>
              <w:jc w:val="left"/>
              <w:rPr>
                <w:rFonts w:hint="eastAsia"/>
                <w:sz w:val="24"/>
                <w:szCs w:val="24"/>
                <w:vertAlign w:val="baseline"/>
                <w:lang w:val="en-US" w:eastAsia="zh-CN"/>
              </w:rPr>
            </w:pPr>
            <w:r>
              <w:rPr>
                <w:rFonts w:hint="eastAsia"/>
                <w:sz w:val="24"/>
                <w:szCs w:val="24"/>
                <w:vertAlign w:val="baseline"/>
                <w:lang w:val="en-US" w:eastAsia="zh-CN"/>
              </w:rPr>
              <w:t>105mg/l，达标排放（标准值1000mg/l）</w:t>
            </w:r>
          </w:p>
        </w:tc>
      </w:tr>
      <w:tr w14:paraId="3A14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Borders/>
          </w:tcPr>
          <w:p w14:paraId="2D7FFC68">
            <w:pPr>
              <w:rPr>
                <w:rFonts w:hint="eastAsia"/>
                <w:sz w:val="24"/>
                <w:szCs w:val="24"/>
                <w:vertAlign w:val="baseline"/>
                <w:lang w:val="en-US" w:eastAsia="zh-CN"/>
              </w:rPr>
            </w:pPr>
          </w:p>
        </w:tc>
        <w:tc>
          <w:tcPr>
            <w:tcW w:w="1704" w:type="dxa"/>
          </w:tcPr>
          <w:p w14:paraId="0FC10A9C">
            <w:pPr>
              <w:rPr>
                <w:rFonts w:hint="default"/>
                <w:sz w:val="24"/>
                <w:szCs w:val="24"/>
                <w:vertAlign w:val="baseline"/>
                <w:lang w:val="en-US" w:eastAsia="zh-CN"/>
              </w:rPr>
            </w:pPr>
            <w:r>
              <w:rPr>
                <w:rFonts w:hint="eastAsia"/>
                <w:sz w:val="24"/>
                <w:szCs w:val="24"/>
                <w:vertAlign w:val="baseline"/>
                <w:lang w:val="en-US" w:eastAsia="zh-CN"/>
              </w:rPr>
              <w:t>化学需氧量</w:t>
            </w:r>
          </w:p>
        </w:tc>
        <w:tc>
          <w:tcPr>
            <w:tcW w:w="5114" w:type="dxa"/>
            <w:vAlign w:val="top"/>
          </w:tcPr>
          <w:p w14:paraId="1F2971E9">
            <w:pPr>
              <w:jc w:val="left"/>
              <w:rPr>
                <w:rFonts w:hint="eastAsia"/>
                <w:sz w:val="24"/>
                <w:szCs w:val="24"/>
                <w:vertAlign w:val="baseline"/>
                <w:lang w:val="en-US" w:eastAsia="zh-CN"/>
              </w:rPr>
            </w:pPr>
            <w:r>
              <w:rPr>
                <w:rFonts w:hint="eastAsia"/>
                <w:sz w:val="24"/>
                <w:szCs w:val="24"/>
                <w:vertAlign w:val="baseline"/>
                <w:lang w:val="en-US" w:eastAsia="zh-CN"/>
              </w:rPr>
              <w:t>1210mg/l，达标排放（标准值3000mg/l）</w:t>
            </w:r>
          </w:p>
        </w:tc>
      </w:tr>
      <w:tr w14:paraId="6F4B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Borders/>
          </w:tcPr>
          <w:p w14:paraId="491821B2">
            <w:pPr>
              <w:rPr>
                <w:rFonts w:hint="eastAsia"/>
                <w:sz w:val="24"/>
                <w:szCs w:val="24"/>
                <w:vertAlign w:val="baseline"/>
                <w:lang w:val="en-US" w:eastAsia="zh-CN"/>
              </w:rPr>
            </w:pPr>
          </w:p>
        </w:tc>
        <w:tc>
          <w:tcPr>
            <w:tcW w:w="1704" w:type="dxa"/>
          </w:tcPr>
          <w:p w14:paraId="55CD8FC0">
            <w:pPr>
              <w:rPr>
                <w:rFonts w:hint="default"/>
                <w:sz w:val="24"/>
                <w:szCs w:val="24"/>
                <w:vertAlign w:val="baseline"/>
                <w:lang w:val="en-US" w:eastAsia="zh-CN"/>
              </w:rPr>
            </w:pPr>
            <w:r>
              <w:rPr>
                <w:rFonts w:hint="eastAsia"/>
                <w:sz w:val="24"/>
                <w:szCs w:val="24"/>
                <w:vertAlign w:val="baseline"/>
                <w:lang w:val="en-US" w:eastAsia="zh-CN"/>
              </w:rPr>
              <w:t>五日生化需氧量</w:t>
            </w:r>
          </w:p>
        </w:tc>
        <w:tc>
          <w:tcPr>
            <w:tcW w:w="5114" w:type="dxa"/>
            <w:vAlign w:val="top"/>
          </w:tcPr>
          <w:p w14:paraId="19BB0F1C">
            <w:pPr>
              <w:jc w:val="left"/>
              <w:rPr>
                <w:rFonts w:hint="eastAsia"/>
                <w:sz w:val="24"/>
                <w:szCs w:val="24"/>
                <w:vertAlign w:val="baseline"/>
                <w:lang w:val="en-US" w:eastAsia="zh-CN"/>
              </w:rPr>
            </w:pPr>
            <w:r>
              <w:rPr>
                <w:rFonts w:hint="eastAsia"/>
                <w:sz w:val="24"/>
                <w:szCs w:val="24"/>
                <w:vertAlign w:val="baseline"/>
                <w:lang w:val="en-US" w:eastAsia="zh-CN"/>
              </w:rPr>
              <w:t>285mg/l，达标排放（标准值400mg/l）</w:t>
            </w:r>
          </w:p>
        </w:tc>
      </w:tr>
      <w:tr w14:paraId="140C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Borders/>
          </w:tcPr>
          <w:p w14:paraId="3310F805">
            <w:pPr>
              <w:rPr>
                <w:rFonts w:hint="eastAsia"/>
                <w:sz w:val="24"/>
                <w:szCs w:val="24"/>
                <w:vertAlign w:val="baseline"/>
                <w:lang w:val="en-US" w:eastAsia="zh-CN"/>
              </w:rPr>
            </w:pPr>
          </w:p>
        </w:tc>
        <w:tc>
          <w:tcPr>
            <w:tcW w:w="1704" w:type="dxa"/>
          </w:tcPr>
          <w:p w14:paraId="0181201D">
            <w:pPr>
              <w:rPr>
                <w:rFonts w:hint="default"/>
                <w:sz w:val="24"/>
                <w:szCs w:val="24"/>
                <w:vertAlign w:val="baseline"/>
                <w:lang w:val="en-US" w:eastAsia="zh-CN"/>
              </w:rPr>
            </w:pPr>
            <w:r>
              <w:rPr>
                <w:rFonts w:hint="eastAsia"/>
                <w:sz w:val="24"/>
                <w:szCs w:val="24"/>
                <w:vertAlign w:val="baseline"/>
                <w:lang w:val="en-US" w:eastAsia="zh-CN"/>
              </w:rPr>
              <w:t>氨氮</w:t>
            </w:r>
          </w:p>
        </w:tc>
        <w:tc>
          <w:tcPr>
            <w:tcW w:w="5114" w:type="dxa"/>
            <w:vAlign w:val="top"/>
          </w:tcPr>
          <w:p w14:paraId="26C09C40">
            <w:pPr>
              <w:jc w:val="left"/>
              <w:rPr>
                <w:rFonts w:hint="eastAsia"/>
                <w:sz w:val="24"/>
                <w:szCs w:val="24"/>
                <w:vertAlign w:val="baseline"/>
                <w:lang w:val="en-US" w:eastAsia="zh-CN"/>
              </w:rPr>
            </w:pPr>
            <w:r>
              <w:rPr>
                <w:rFonts w:hint="eastAsia"/>
                <w:sz w:val="24"/>
                <w:szCs w:val="24"/>
                <w:vertAlign w:val="baseline"/>
                <w:lang w:val="en-US" w:eastAsia="zh-CN"/>
              </w:rPr>
              <w:t>11.7mg/l，达标排放（标准值20mg/l）</w:t>
            </w:r>
          </w:p>
        </w:tc>
      </w:tr>
      <w:tr w14:paraId="46D9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Borders/>
          </w:tcPr>
          <w:p w14:paraId="15E98DBF">
            <w:pPr>
              <w:rPr>
                <w:rFonts w:hint="eastAsia"/>
                <w:sz w:val="24"/>
                <w:szCs w:val="24"/>
                <w:vertAlign w:val="baseline"/>
                <w:lang w:val="en-US" w:eastAsia="zh-CN"/>
              </w:rPr>
            </w:pPr>
          </w:p>
        </w:tc>
        <w:tc>
          <w:tcPr>
            <w:tcW w:w="1704" w:type="dxa"/>
          </w:tcPr>
          <w:p w14:paraId="002CDE5A">
            <w:pPr>
              <w:rPr>
                <w:rFonts w:hint="default"/>
                <w:sz w:val="24"/>
                <w:szCs w:val="24"/>
                <w:vertAlign w:val="baseline"/>
                <w:lang w:val="en-US" w:eastAsia="zh-CN"/>
              </w:rPr>
            </w:pPr>
            <w:r>
              <w:rPr>
                <w:rFonts w:hint="eastAsia"/>
                <w:sz w:val="24"/>
                <w:szCs w:val="24"/>
                <w:vertAlign w:val="baseline"/>
                <w:lang w:val="en-US" w:eastAsia="zh-CN"/>
              </w:rPr>
              <w:t>总氮</w:t>
            </w:r>
          </w:p>
        </w:tc>
        <w:tc>
          <w:tcPr>
            <w:tcW w:w="5114" w:type="dxa"/>
            <w:vAlign w:val="top"/>
          </w:tcPr>
          <w:p w14:paraId="76A4B22B">
            <w:pPr>
              <w:jc w:val="left"/>
              <w:rPr>
                <w:rFonts w:hint="eastAsia"/>
                <w:sz w:val="24"/>
                <w:szCs w:val="24"/>
                <w:vertAlign w:val="baseline"/>
                <w:lang w:val="en-US" w:eastAsia="zh-CN"/>
              </w:rPr>
            </w:pPr>
            <w:r>
              <w:rPr>
                <w:rFonts w:hint="eastAsia"/>
                <w:sz w:val="24"/>
                <w:szCs w:val="24"/>
                <w:vertAlign w:val="baseline"/>
                <w:lang w:val="en-US" w:eastAsia="zh-CN"/>
              </w:rPr>
              <w:t>18.9mg/l，达标排放（标准值40mg/l）</w:t>
            </w:r>
          </w:p>
        </w:tc>
      </w:tr>
      <w:tr w14:paraId="13D3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Borders/>
          </w:tcPr>
          <w:p w14:paraId="1FD575BE">
            <w:pPr>
              <w:rPr>
                <w:rFonts w:hint="eastAsia"/>
                <w:sz w:val="24"/>
                <w:szCs w:val="24"/>
                <w:vertAlign w:val="baseline"/>
                <w:lang w:val="en-US" w:eastAsia="zh-CN"/>
              </w:rPr>
            </w:pPr>
          </w:p>
        </w:tc>
        <w:tc>
          <w:tcPr>
            <w:tcW w:w="1704" w:type="dxa"/>
          </w:tcPr>
          <w:p w14:paraId="537D70C8">
            <w:pPr>
              <w:rPr>
                <w:rFonts w:hint="default"/>
                <w:sz w:val="24"/>
                <w:szCs w:val="24"/>
                <w:vertAlign w:val="baseline"/>
                <w:lang w:val="en-US" w:eastAsia="zh-CN"/>
              </w:rPr>
            </w:pPr>
            <w:r>
              <w:rPr>
                <w:rFonts w:hint="eastAsia"/>
                <w:sz w:val="24"/>
                <w:szCs w:val="24"/>
                <w:vertAlign w:val="baseline"/>
                <w:lang w:val="en-US" w:eastAsia="zh-CN"/>
              </w:rPr>
              <w:t>总磷</w:t>
            </w:r>
          </w:p>
        </w:tc>
        <w:tc>
          <w:tcPr>
            <w:tcW w:w="5114" w:type="dxa"/>
            <w:vAlign w:val="top"/>
          </w:tcPr>
          <w:p w14:paraId="2D67745B">
            <w:pPr>
              <w:jc w:val="left"/>
              <w:rPr>
                <w:rFonts w:hint="eastAsia"/>
                <w:sz w:val="24"/>
                <w:szCs w:val="24"/>
                <w:vertAlign w:val="baseline"/>
                <w:lang w:val="en-US" w:eastAsia="zh-CN"/>
              </w:rPr>
            </w:pPr>
            <w:r>
              <w:rPr>
                <w:rFonts w:hint="eastAsia"/>
                <w:sz w:val="24"/>
                <w:szCs w:val="24"/>
                <w:vertAlign w:val="baseline"/>
                <w:lang w:val="en-US" w:eastAsia="zh-CN"/>
              </w:rPr>
              <w:t>0.5mg/l，达标排放（标准值4mg/l）</w:t>
            </w:r>
          </w:p>
        </w:tc>
      </w:tr>
      <w:tr w14:paraId="672A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Borders/>
          </w:tcPr>
          <w:p w14:paraId="782B3F88">
            <w:pPr>
              <w:rPr>
                <w:rFonts w:hint="eastAsia"/>
                <w:sz w:val="24"/>
                <w:szCs w:val="24"/>
                <w:vertAlign w:val="baseline"/>
                <w:lang w:val="en-US" w:eastAsia="zh-CN"/>
              </w:rPr>
            </w:pPr>
          </w:p>
        </w:tc>
        <w:tc>
          <w:tcPr>
            <w:tcW w:w="1704" w:type="dxa"/>
          </w:tcPr>
          <w:p w14:paraId="28B9AA12">
            <w:pPr>
              <w:rPr>
                <w:rFonts w:hint="default"/>
                <w:sz w:val="24"/>
                <w:szCs w:val="24"/>
                <w:vertAlign w:val="baseline"/>
                <w:lang w:val="en-US" w:eastAsia="zh-CN"/>
              </w:rPr>
            </w:pPr>
            <w:r>
              <w:rPr>
                <w:rFonts w:hint="eastAsia"/>
                <w:sz w:val="24"/>
                <w:szCs w:val="24"/>
                <w:vertAlign w:val="baseline"/>
                <w:lang w:val="en-US" w:eastAsia="zh-CN"/>
              </w:rPr>
              <w:t>硫化物</w:t>
            </w:r>
          </w:p>
        </w:tc>
        <w:tc>
          <w:tcPr>
            <w:tcW w:w="5114" w:type="dxa"/>
          </w:tcPr>
          <w:p w14:paraId="2D630FC0">
            <w:pPr>
              <w:jc w:val="left"/>
              <w:rPr>
                <w:rFonts w:hint="default"/>
                <w:sz w:val="24"/>
                <w:szCs w:val="24"/>
                <w:vertAlign w:val="baseline"/>
                <w:lang w:val="en-US" w:eastAsia="zh-CN"/>
              </w:rPr>
            </w:pPr>
            <w:r>
              <w:rPr>
                <w:rFonts w:hint="eastAsia"/>
                <w:sz w:val="24"/>
                <w:szCs w:val="24"/>
                <w:vertAlign w:val="baseline"/>
                <w:lang w:val="en-US" w:eastAsia="zh-CN"/>
              </w:rPr>
              <w:t>0.5mg/l，达标排放（标准值12mg/l）</w:t>
            </w:r>
          </w:p>
        </w:tc>
      </w:tr>
      <w:tr w14:paraId="40D2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Borders/>
          </w:tcPr>
          <w:p w14:paraId="7BE96572">
            <w:pPr>
              <w:rPr>
                <w:rFonts w:hint="default"/>
                <w:sz w:val="24"/>
                <w:szCs w:val="24"/>
                <w:vertAlign w:val="baseline"/>
                <w:lang w:val="en-US" w:eastAsia="zh-CN"/>
              </w:rPr>
            </w:pPr>
          </w:p>
        </w:tc>
        <w:tc>
          <w:tcPr>
            <w:tcW w:w="1704" w:type="dxa"/>
          </w:tcPr>
          <w:p w14:paraId="0EBCF8DD">
            <w:pPr>
              <w:rPr>
                <w:rFonts w:hint="default"/>
                <w:sz w:val="24"/>
                <w:szCs w:val="24"/>
                <w:vertAlign w:val="baseline"/>
                <w:lang w:val="en-US" w:eastAsia="zh-CN"/>
              </w:rPr>
            </w:pPr>
            <w:r>
              <w:rPr>
                <w:rFonts w:hint="eastAsia"/>
                <w:sz w:val="24"/>
                <w:szCs w:val="24"/>
                <w:vertAlign w:val="baseline"/>
                <w:lang w:val="en-US" w:eastAsia="zh-CN"/>
              </w:rPr>
              <w:t>排放方式、去向</w:t>
            </w:r>
          </w:p>
        </w:tc>
        <w:tc>
          <w:tcPr>
            <w:tcW w:w="5114" w:type="dxa"/>
          </w:tcPr>
          <w:p w14:paraId="1458ADA8">
            <w:pPr>
              <w:jc w:val="left"/>
              <w:rPr>
                <w:rFonts w:hint="eastAsia"/>
                <w:sz w:val="24"/>
                <w:szCs w:val="24"/>
                <w:vertAlign w:val="baseline"/>
                <w:lang w:val="en-US" w:eastAsia="zh-CN"/>
              </w:rPr>
            </w:pPr>
            <w:r>
              <w:rPr>
                <w:rFonts w:hint="eastAsia"/>
                <w:sz w:val="24"/>
                <w:szCs w:val="24"/>
                <w:vertAlign w:val="baseline"/>
                <w:lang w:val="en-US" w:eastAsia="zh-CN"/>
              </w:rPr>
              <w:t>项目实施雨污分流、清污分流制度，除油、酸洗废水经中和处理后排入地下污水收集池(项目共设置2座有效容积共为 938m</w:t>
            </w:r>
            <w:r>
              <w:rPr>
                <w:rFonts w:hint="eastAsia"/>
                <w:sz w:val="24"/>
                <w:szCs w:val="24"/>
                <w:vertAlign w:val="superscript"/>
                <w:lang w:val="en-US" w:eastAsia="zh-CN"/>
              </w:rPr>
              <w:t>3</w:t>
            </w:r>
            <w:r>
              <w:rPr>
                <w:rFonts w:hint="eastAsia"/>
                <w:sz w:val="24"/>
                <w:szCs w:val="24"/>
                <w:vertAlign w:val="baseline"/>
                <w:lang w:val="en-US" w:eastAsia="zh-CN"/>
              </w:rPr>
              <w:t>的地埋式污水收集池)，其余生产废水经管沟排入厂区地</w:t>
            </w:r>
          </w:p>
          <w:p w14:paraId="4CE1F725">
            <w:pPr>
              <w:jc w:val="left"/>
              <w:rPr>
                <w:rFonts w:hint="eastAsia"/>
                <w:sz w:val="24"/>
                <w:szCs w:val="24"/>
                <w:vertAlign w:val="baseline"/>
                <w:lang w:val="en-US" w:eastAsia="zh-CN"/>
              </w:rPr>
            </w:pPr>
            <w:r>
              <w:rPr>
                <w:rFonts w:hint="eastAsia"/>
                <w:sz w:val="24"/>
                <w:szCs w:val="24"/>
                <w:vertAlign w:val="baseline"/>
                <w:lang w:val="en-US" w:eastAsia="zh-CN"/>
              </w:rPr>
              <w:t>下污水收集池，之后通过污水提升泵泵送至园区污水收集管网，排入园区污水处理厂深度处理;食堂污水经隔油隔渣后与生活污水通过三级化粪池预处理后入园区污水收集管网，进入园区污水处理厂处理。</w:t>
            </w:r>
          </w:p>
        </w:tc>
      </w:tr>
      <w:tr w14:paraId="4CDC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28980F4F">
            <w:pPr>
              <w:rPr>
                <w:rFonts w:hint="eastAsia"/>
                <w:sz w:val="24"/>
                <w:szCs w:val="24"/>
                <w:vertAlign w:val="baseline"/>
                <w:lang w:val="en-US" w:eastAsia="zh-CN"/>
              </w:rPr>
            </w:pPr>
          </w:p>
          <w:p w14:paraId="66B5EC24">
            <w:pPr>
              <w:rPr>
                <w:rFonts w:hint="eastAsia"/>
                <w:sz w:val="24"/>
                <w:szCs w:val="24"/>
                <w:vertAlign w:val="baseline"/>
                <w:lang w:val="en-US" w:eastAsia="zh-CN"/>
              </w:rPr>
            </w:pPr>
          </w:p>
          <w:p w14:paraId="336F2C87">
            <w:pPr>
              <w:rPr>
                <w:rFonts w:hint="eastAsia"/>
                <w:sz w:val="24"/>
                <w:szCs w:val="24"/>
                <w:vertAlign w:val="baseline"/>
                <w:lang w:val="en-US" w:eastAsia="zh-CN"/>
              </w:rPr>
            </w:pPr>
          </w:p>
          <w:p w14:paraId="3C0E83E9">
            <w:pPr>
              <w:rPr>
                <w:rFonts w:hint="eastAsia"/>
                <w:sz w:val="24"/>
                <w:szCs w:val="24"/>
                <w:vertAlign w:val="baseline"/>
                <w:lang w:val="en-US" w:eastAsia="zh-CN"/>
              </w:rPr>
            </w:pPr>
          </w:p>
          <w:p w14:paraId="58FB07C8">
            <w:pPr>
              <w:rPr>
                <w:rFonts w:hint="eastAsia"/>
                <w:sz w:val="24"/>
                <w:szCs w:val="24"/>
                <w:vertAlign w:val="baseline"/>
                <w:lang w:val="en-US" w:eastAsia="zh-CN"/>
              </w:rPr>
            </w:pPr>
            <w:bookmarkStart w:id="0" w:name="_GoBack"/>
            <w:bookmarkEnd w:id="0"/>
            <w:r>
              <w:rPr>
                <w:rFonts w:hint="eastAsia"/>
                <w:sz w:val="24"/>
                <w:szCs w:val="24"/>
                <w:vertAlign w:val="baseline"/>
                <w:lang w:val="en-US" w:eastAsia="zh-CN"/>
              </w:rPr>
              <w:t>废气排放情况</w:t>
            </w:r>
          </w:p>
        </w:tc>
        <w:tc>
          <w:tcPr>
            <w:tcW w:w="1704" w:type="dxa"/>
            <w:shd w:val="clear" w:color="auto" w:fill="auto"/>
            <w:vAlign w:val="top"/>
          </w:tcPr>
          <w:p w14:paraId="2E945DDE">
            <w:pPr>
              <w:rPr>
                <w:rFonts w:hint="default"/>
                <w:sz w:val="24"/>
                <w:szCs w:val="24"/>
                <w:vertAlign w:val="baseline"/>
                <w:lang w:val="en-US" w:eastAsia="zh-CN"/>
              </w:rPr>
            </w:pPr>
            <w:r>
              <w:rPr>
                <w:rFonts w:hint="eastAsia"/>
                <w:sz w:val="24"/>
                <w:szCs w:val="24"/>
                <w:vertAlign w:val="baseline"/>
                <w:lang w:val="en-US" w:eastAsia="zh-CN"/>
              </w:rPr>
              <w:t>颗粒物</w:t>
            </w:r>
          </w:p>
        </w:tc>
        <w:tc>
          <w:tcPr>
            <w:tcW w:w="5114" w:type="dxa"/>
          </w:tcPr>
          <w:p w14:paraId="0A2307A0">
            <w:pPr>
              <w:jc w:val="left"/>
              <w:rPr>
                <w:rFonts w:hint="default"/>
                <w:sz w:val="24"/>
                <w:szCs w:val="24"/>
                <w:vertAlign w:val="baseline"/>
                <w:lang w:val="en-US" w:eastAsia="zh-CN"/>
              </w:rPr>
            </w:pPr>
            <w:r>
              <w:rPr>
                <w:rFonts w:hint="eastAsia"/>
                <w:sz w:val="24"/>
                <w:szCs w:val="24"/>
                <w:vertAlign w:val="baseline"/>
                <w:lang w:val="en-US" w:eastAsia="zh-CN"/>
              </w:rPr>
              <w:t>6.8mg/m</w:t>
            </w:r>
            <w:r>
              <w:rPr>
                <w:rFonts w:hint="eastAsia"/>
                <w:sz w:val="24"/>
                <w:szCs w:val="24"/>
                <w:vertAlign w:val="superscript"/>
                <w:lang w:val="en-US" w:eastAsia="zh-CN"/>
              </w:rPr>
              <w:t>3</w:t>
            </w:r>
            <w:r>
              <w:rPr>
                <w:rFonts w:hint="eastAsia"/>
                <w:sz w:val="24"/>
                <w:szCs w:val="24"/>
                <w:vertAlign w:val="baseline"/>
                <w:lang w:val="en-US" w:eastAsia="zh-CN"/>
              </w:rPr>
              <w:t>，达标排放（标准值120mg/m</w:t>
            </w:r>
            <w:r>
              <w:rPr>
                <w:rFonts w:hint="eastAsia"/>
                <w:sz w:val="24"/>
                <w:szCs w:val="24"/>
                <w:vertAlign w:val="superscript"/>
                <w:lang w:val="en-US" w:eastAsia="zh-CN"/>
              </w:rPr>
              <w:t>3</w:t>
            </w:r>
            <w:r>
              <w:rPr>
                <w:rFonts w:hint="eastAsia"/>
                <w:sz w:val="24"/>
                <w:szCs w:val="24"/>
                <w:vertAlign w:val="baseline"/>
                <w:lang w:val="en-US" w:eastAsia="zh-CN"/>
              </w:rPr>
              <w:t>）</w:t>
            </w:r>
          </w:p>
        </w:tc>
      </w:tr>
      <w:tr w14:paraId="5ED1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04" w:type="dxa"/>
            <w:vMerge w:val="continue"/>
            <w:tcBorders/>
          </w:tcPr>
          <w:p w14:paraId="4C020EB4">
            <w:pPr>
              <w:rPr>
                <w:rFonts w:hint="eastAsia"/>
                <w:sz w:val="24"/>
                <w:szCs w:val="24"/>
                <w:vertAlign w:val="baseline"/>
                <w:lang w:val="en-US" w:eastAsia="zh-CN"/>
              </w:rPr>
            </w:pPr>
          </w:p>
        </w:tc>
        <w:tc>
          <w:tcPr>
            <w:tcW w:w="1704" w:type="dxa"/>
            <w:shd w:val="clear" w:color="auto" w:fill="auto"/>
            <w:vAlign w:val="top"/>
          </w:tcPr>
          <w:p w14:paraId="4B342BD6">
            <w:pPr>
              <w:rPr>
                <w:rFonts w:hint="default"/>
                <w:sz w:val="24"/>
                <w:szCs w:val="24"/>
                <w:vertAlign w:val="baseline"/>
                <w:lang w:val="en-US" w:eastAsia="zh-CN"/>
              </w:rPr>
            </w:pPr>
            <w:r>
              <w:rPr>
                <w:rFonts w:hint="eastAsia"/>
                <w:sz w:val="24"/>
                <w:szCs w:val="24"/>
                <w:vertAlign w:val="baseline"/>
                <w:lang w:val="en-US" w:eastAsia="zh-CN"/>
              </w:rPr>
              <w:t>非甲烷总烃</w:t>
            </w:r>
          </w:p>
        </w:tc>
        <w:tc>
          <w:tcPr>
            <w:tcW w:w="5114" w:type="dxa"/>
          </w:tcPr>
          <w:p w14:paraId="63F1F846">
            <w:pPr>
              <w:jc w:val="left"/>
              <w:rPr>
                <w:rFonts w:hint="eastAsia"/>
                <w:sz w:val="24"/>
                <w:szCs w:val="24"/>
                <w:vertAlign w:val="baseline"/>
                <w:lang w:val="en-US" w:eastAsia="zh-CN"/>
              </w:rPr>
            </w:pPr>
            <w:r>
              <w:rPr>
                <w:rFonts w:hint="eastAsia"/>
                <w:sz w:val="24"/>
                <w:szCs w:val="24"/>
                <w:vertAlign w:val="baseline"/>
                <w:lang w:val="en-US" w:eastAsia="zh-CN"/>
              </w:rPr>
              <w:t>21.3mg/m</w:t>
            </w:r>
            <w:r>
              <w:rPr>
                <w:rFonts w:hint="eastAsia"/>
                <w:sz w:val="24"/>
                <w:szCs w:val="24"/>
                <w:vertAlign w:val="superscript"/>
                <w:lang w:val="en-US" w:eastAsia="zh-CN"/>
              </w:rPr>
              <w:t>3</w:t>
            </w:r>
            <w:r>
              <w:rPr>
                <w:rFonts w:hint="eastAsia"/>
                <w:sz w:val="24"/>
                <w:szCs w:val="24"/>
                <w:vertAlign w:val="baseline"/>
                <w:lang w:val="en-US" w:eastAsia="zh-CN"/>
              </w:rPr>
              <w:t>，达标排放（标准值120mg/m</w:t>
            </w:r>
            <w:r>
              <w:rPr>
                <w:rFonts w:hint="eastAsia"/>
                <w:sz w:val="24"/>
                <w:szCs w:val="24"/>
                <w:vertAlign w:val="superscript"/>
                <w:lang w:val="en-US" w:eastAsia="zh-CN"/>
              </w:rPr>
              <w:t>3</w:t>
            </w:r>
            <w:r>
              <w:rPr>
                <w:rFonts w:hint="eastAsia"/>
                <w:sz w:val="24"/>
                <w:szCs w:val="24"/>
                <w:vertAlign w:val="baseline"/>
                <w:lang w:val="en-US" w:eastAsia="zh-CN"/>
              </w:rPr>
              <w:t>）</w:t>
            </w:r>
          </w:p>
        </w:tc>
      </w:tr>
      <w:tr w14:paraId="6010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Borders/>
          </w:tcPr>
          <w:p w14:paraId="504F7B65">
            <w:pPr>
              <w:rPr>
                <w:rFonts w:hint="eastAsia"/>
                <w:sz w:val="24"/>
                <w:szCs w:val="24"/>
                <w:vertAlign w:val="baseline"/>
                <w:lang w:val="en-US" w:eastAsia="zh-CN"/>
              </w:rPr>
            </w:pPr>
          </w:p>
        </w:tc>
        <w:tc>
          <w:tcPr>
            <w:tcW w:w="1704" w:type="dxa"/>
            <w:shd w:val="clear" w:color="auto" w:fill="auto"/>
            <w:vAlign w:val="top"/>
          </w:tcPr>
          <w:p w14:paraId="6FAB55D0">
            <w:pPr>
              <w:rPr>
                <w:rFonts w:hint="default"/>
                <w:sz w:val="24"/>
                <w:szCs w:val="24"/>
                <w:vertAlign w:val="baseline"/>
                <w:lang w:val="en-US" w:eastAsia="zh-CN"/>
              </w:rPr>
            </w:pPr>
            <w:r>
              <w:rPr>
                <w:rFonts w:hint="eastAsia"/>
                <w:sz w:val="24"/>
                <w:szCs w:val="24"/>
                <w:vertAlign w:val="baseline"/>
                <w:lang w:val="en-US" w:eastAsia="zh-CN"/>
              </w:rPr>
              <w:t>二氧化硫</w:t>
            </w:r>
          </w:p>
        </w:tc>
        <w:tc>
          <w:tcPr>
            <w:tcW w:w="5114" w:type="dxa"/>
          </w:tcPr>
          <w:p w14:paraId="43EAC65A">
            <w:pPr>
              <w:jc w:val="left"/>
              <w:rPr>
                <w:rFonts w:hint="default"/>
                <w:sz w:val="24"/>
                <w:szCs w:val="24"/>
                <w:vertAlign w:val="baseline"/>
                <w:lang w:val="en-US" w:eastAsia="zh-CN"/>
              </w:rPr>
            </w:pPr>
            <w:r>
              <w:rPr>
                <w:rFonts w:hint="eastAsia"/>
                <w:sz w:val="24"/>
                <w:szCs w:val="24"/>
                <w:vertAlign w:val="baseline"/>
                <w:lang w:val="en-US" w:eastAsia="zh-CN"/>
              </w:rPr>
              <w:t>未检出</w:t>
            </w:r>
          </w:p>
        </w:tc>
      </w:tr>
      <w:tr w14:paraId="0800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Borders/>
          </w:tcPr>
          <w:p w14:paraId="62F8B6C6">
            <w:pPr>
              <w:rPr>
                <w:rFonts w:hint="eastAsia"/>
                <w:sz w:val="24"/>
                <w:szCs w:val="24"/>
                <w:vertAlign w:val="baseline"/>
                <w:lang w:val="en-US" w:eastAsia="zh-CN"/>
              </w:rPr>
            </w:pPr>
          </w:p>
        </w:tc>
        <w:tc>
          <w:tcPr>
            <w:tcW w:w="1704" w:type="dxa"/>
            <w:shd w:val="clear" w:color="auto" w:fill="auto"/>
            <w:vAlign w:val="top"/>
          </w:tcPr>
          <w:p w14:paraId="2E7C1F0C">
            <w:pPr>
              <w:rPr>
                <w:rFonts w:hint="default"/>
                <w:sz w:val="24"/>
                <w:szCs w:val="24"/>
                <w:vertAlign w:val="baseline"/>
                <w:lang w:val="en-US" w:eastAsia="zh-CN"/>
              </w:rPr>
            </w:pPr>
            <w:r>
              <w:rPr>
                <w:rFonts w:hint="eastAsia"/>
                <w:sz w:val="24"/>
                <w:szCs w:val="24"/>
                <w:vertAlign w:val="baseline"/>
                <w:lang w:val="en-US" w:eastAsia="zh-CN"/>
              </w:rPr>
              <w:t>氮氧化物</w:t>
            </w:r>
          </w:p>
        </w:tc>
        <w:tc>
          <w:tcPr>
            <w:tcW w:w="5114" w:type="dxa"/>
          </w:tcPr>
          <w:p w14:paraId="37A7A49A">
            <w:pPr>
              <w:jc w:val="left"/>
              <w:rPr>
                <w:rFonts w:hint="eastAsia"/>
                <w:sz w:val="24"/>
                <w:szCs w:val="24"/>
                <w:vertAlign w:val="baseline"/>
                <w:lang w:val="en-US" w:eastAsia="zh-CN"/>
              </w:rPr>
            </w:pPr>
            <w:r>
              <w:rPr>
                <w:rFonts w:hint="eastAsia"/>
                <w:sz w:val="24"/>
                <w:szCs w:val="24"/>
                <w:vertAlign w:val="baseline"/>
                <w:lang w:val="en-US" w:eastAsia="zh-CN"/>
              </w:rPr>
              <w:t>未检出</w:t>
            </w:r>
          </w:p>
        </w:tc>
      </w:tr>
      <w:tr w14:paraId="598A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Borders/>
          </w:tcPr>
          <w:p w14:paraId="4C2C65AD">
            <w:pPr>
              <w:rPr>
                <w:rFonts w:hint="eastAsia"/>
                <w:sz w:val="24"/>
                <w:szCs w:val="24"/>
                <w:vertAlign w:val="baseline"/>
                <w:lang w:val="en-US" w:eastAsia="zh-CN"/>
              </w:rPr>
            </w:pPr>
          </w:p>
        </w:tc>
        <w:tc>
          <w:tcPr>
            <w:tcW w:w="1704" w:type="dxa"/>
            <w:shd w:val="clear" w:color="auto" w:fill="auto"/>
            <w:vAlign w:val="top"/>
          </w:tcPr>
          <w:p w14:paraId="63BF7ACC">
            <w:pPr>
              <w:rPr>
                <w:rFonts w:hint="default"/>
                <w:sz w:val="24"/>
                <w:szCs w:val="24"/>
                <w:vertAlign w:val="baseline"/>
                <w:lang w:val="en-US" w:eastAsia="zh-CN"/>
              </w:rPr>
            </w:pPr>
            <w:r>
              <w:rPr>
                <w:rFonts w:hint="eastAsia"/>
                <w:sz w:val="24"/>
                <w:szCs w:val="24"/>
                <w:vertAlign w:val="baseline"/>
                <w:lang w:val="en-US" w:eastAsia="zh-CN"/>
              </w:rPr>
              <w:t>苯系物</w:t>
            </w:r>
          </w:p>
        </w:tc>
        <w:tc>
          <w:tcPr>
            <w:tcW w:w="5114" w:type="dxa"/>
          </w:tcPr>
          <w:p w14:paraId="7E055E2F">
            <w:pPr>
              <w:jc w:val="left"/>
              <w:rPr>
                <w:rFonts w:hint="default"/>
                <w:sz w:val="24"/>
                <w:szCs w:val="24"/>
                <w:vertAlign w:val="baseline"/>
                <w:lang w:val="en-US" w:eastAsia="zh-CN"/>
              </w:rPr>
            </w:pPr>
            <w:r>
              <w:rPr>
                <w:rFonts w:hint="eastAsia"/>
                <w:sz w:val="24"/>
                <w:szCs w:val="24"/>
                <w:vertAlign w:val="baseline"/>
                <w:lang w:val="en-US" w:eastAsia="zh-CN"/>
              </w:rPr>
              <w:t>1.30mg/m</w:t>
            </w:r>
            <w:r>
              <w:rPr>
                <w:rFonts w:hint="eastAsia"/>
                <w:sz w:val="24"/>
                <w:szCs w:val="24"/>
                <w:vertAlign w:val="superscript"/>
                <w:lang w:val="en-US" w:eastAsia="zh-CN"/>
              </w:rPr>
              <w:t>3</w:t>
            </w:r>
            <w:r>
              <w:rPr>
                <w:rFonts w:hint="eastAsia"/>
                <w:sz w:val="24"/>
                <w:szCs w:val="24"/>
                <w:vertAlign w:val="baseline"/>
                <w:lang w:val="en-US" w:eastAsia="zh-CN"/>
              </w:rPr>
              <w:t>，达标排放（标准值70mg/m</w:t>
            </w:r>
            <w:r>
              <w:rPr>
                <w:rFonts w:hint="eastAsia"/>
                <w:sz w:val="24"/>
                <w:szCs w:val="24"/>
                <w:vertAlign w:val="superscript"/>
                <w:lang w:val="en-US" w:eastAsia="zh-CN"/>
              </w:rPr>
              <w:t>3</w:t>
            </w:r>
            <w:r>
              <w:rPr>
                <w:rFonts w:hint="eastAsia"/>
                <w:sz w:val="24"/>
                <w:szCs w:val="24"/>
                <w:vertAlign w:val="baseline"/>
                <w:lang w:val="en-US" w:eastAsia="zh-CN"/>
              </w:rPr>
              <w:t>）</w:t>
            </w:r>
          </w:p>
        </w:tc>
      </w:tr>
      <w:tr w14:paraId="3C9B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Borders/>
          </w:tcPr>
          <w:p w14:paraId="548335E9">
            <w:pPr>
              <w:rPr>
                <w:rFonts w:hint="eastAsia"/>
                <w:sz w:val="24"/>
                <w:szCs w:val="24"/>
                <w:vertAlign w:val="baseline"/>
                <w:lang w:val="en-US" w:eastAsia="zh-CN"/>
              </w:rPr>
            </w:pPr>
          </w:p>
        </w:tc>
        <w:tc>
          <w:tcPr>
            <w:tcW w:w="1704" w:type="dxa"/>
            <w:shd w:val="clear" w:color="auto" w:fill="auto"/>
            <w:vAlign w:val="top"/>
          </w:tcPr>
          <w:p w14:paraId="4792D4BA">
            <w:pP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排放方式、去向</w:t>
            </w:r>
          </w:p>
        </w:tc>
        <w:tc>
          <w:tcPr>
            <w:tcW w:w="5114" w:type="dxa"/>
          </w:tcPr>
          <w:p w14:paraId="1F8B8A92">
            <w:pPr>
              <w:jc w:val="left"/>
              <w:rPr>
                <w:rFonts w:hint="eastAsia"/>
                <w:sz w:val="24"/>
                <w:szCs w:val="24"/>
                <w:vertAlign w:val="baseline"/>
                <w:lang w:val="en-US" w:eastAsia="zh-CN"/>
              </w:rPr>
            </w:pPr>
            <w:r>
              <w:rPr>
                <w:rFonts w:hint="eastAsia"/>
                <w:sz w:val="24"/>
                <w:szCs w:val="24"/>
                <w:vertAlign w:val="baseline"/>
                <w:lang w:val="en-US" w:eastAsia="zh-CN"/>
              </w:rPr>
              <w:t>压铸熔融粉尘、抛光粉尘和喷漆工艺产生喷砂粉尘合并一个排放口经水喷淋处理后经#28.1m 高排气筒排放；2、注塑废气、喷漆废气和（金</w:t>
            </w:r>
          </w:p>
          <w:p w14:paraId="2446FB3F">
            <w:pPr>
              <w:jc w:val="left"/>
              <w:rPr>
                <w:rFonts w:hint="eastAsia"/>
                <w:sz w:val="24"/>
                <w:szCs w:val="24"/>
                <w:vertAlign w:val="baseline"/>
                <w:lang w:val="en-US" w:eastAsia="zh-CN"/>
              </w:rPr>
            </w:pPr>
            <w:r>
              <w:rPr>
                <w:rFonts w:hint="eastAsia"/>
                <w:sz w:val="24"/>
                <w:szCs w:val="24"/>
                <w:vertAlign w:val="baseline"/>
                <w:lang w:val="en-US" w:eastAsia="zh-CN"/>
              </w:rPr>
              <w:t>属排咪工艺打磨粉尘）合并成一个排放口经水喷淋塔+活性炭吸附+脱附+焚烧处理后经2#28.1m 排气筒排放；3、电泳废气经 UV 光氧催化处理后经活性炭吸附后经 3#27.5m 高排气筒排放。</w:t>
            </w:r>
          </w:p>
        </w:tc>
      </w:tr>
      <w:tr w14:paraId="73EB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E4BD239">
            <w:pPr>
              <w:rPr>
                <w:rFonts w:hint="default"/>
                <w:sz w:val="24"/>
                <w:szCs w:val="24"/>
                <w:vertAlign w:val="baseline"/>
                <w:lang w:val="en-US" w:eastAsia="zh-CN"/>
              </w:rPr>
            </w:pPr>
            <w:r>
              <w:rPr>
                <w:rFonts w:hint="eastAsia"/>
                <w:sz w:val="24"/>
                <w:szCs w:val="24"/>
                <w:vertAlign w:val="baseline"/>
                <w:lang w:val="en-US" w:eastAsia="zh-CN"/>
              </w:rPr>
              <w:t>固体废弃物处置情况</w:t>
            </w:r>
          </w:p>
        </w:tc>
        <w:tc>
          <w:tcPr>
            <w:tcW w:w="1704" w:type="dxa"/>
            <w:shd w:val="clear" w:color="auto" w:fill="auto"/>
            <w:vAlign w:val="top"/>
          </w:tcPr>
          <w:p w14:paraId="73296794">
            <w:pPr>
              <w:rPr>
                <w:rFonts w:hint="eastAsia"/>
                <w:sz w:val="24"/>
                <w:szCs w:val="24"/>
                <w:vertAlign w:val="baseline"/>
                <w:lang w:val="en-US" w:eastAsia="zh-CN"/>
              </w:rPr>
            </w:pPr>
          </w:p>
        </w:tc>
        <w:tc>
          <w:tcPr>
            <w:tcW w:w="5114" w:type="dxa"/>
          </w:tcPr>
          <w:p w14:paraId="053B502E">
            <w:pPr>
              <w:rPr>
                <w:rFonts w:hint="eastAsia"/>
                <w:sz w:val="24"/>
                <w:szCs w:val="24"/>
                <w:vertAlign w:val="baseline"/>
                <w:lang w:val="en-US" w:eastAsia="zh-CN"/>
              </w:rPr>
            </w:pPr>
            <w:r>
              <w:rPr>
                <w:rFonts w:hint="eastAsia"/>
                <w:sz w:val="24"/>
                <w:szCs w:val="24"/>
                <w:vertAlign w:val="baseline"/>
                <w:lang w:val="en-US" w:eastAsia="zh-CN"/>
              </w:rPr>
              <w:t>废纱料、废塑料、铜粉、废铜、锌合金浮渣、叻架渣、废尼龙等一般固废暂存于一般固废贮存区，定期出售给废品回收单位；漆渣、废清洗剂、回收油剂、废润滑油、废包装物、废活性炭等危险废物暂存于危险废物暂存间，定期</w:t>
            </w:r>
          </w:p>
          <w:p w14:paraId="353D9E9B">
            <w:pPr>
              <w:rPr>
                <w:rFonts w:hint="eastAsia"/>
                <w:sz w:val="24"/>
                <w:szCs w:val="24"/>
                <w:vertAlign w:val="baseline"/>
                <w:lang w:val="en-US" w:eastAsia="zh-CN"/>
              </w:rPr>
            </w:pPr>
            <w:r>
              <w:rPr>
                <w:rFonts w:hint="eastAsia"/>
                <w:sz w:val="24"/>
                <w:szCs w:val="24"/>
                <w:vertAlign w:val="baseline"/>
                <w:lang w:val="en-US" w:eastAsia="zh-CN"/>
              </w:rPr>
              <w:t>交由有危废处置资质单位处置。危废暂存间</w:t>
            </w:r>
          </w:p>
          <w:p w14:paraId="52649056">
            <w:pPr>
              <w:rPr>
                <w:rFonts w:hint="eastAsia"/>
                <w:sz w:val="24"/>
                <w:szCs w:val="24"/>
                <w:vertAlign w:val="baseline"/>
                <w:lang w:val="en-US" w:eastAsia="zh-CN"/>
              </w:rPr>
            </w:pPr>
            <w:r>
              <w:rPr>
                <w:rFonts w:hint="eastAsia"/>
                <w:sz w:val="24"/>
                <w:szCs w:val="24"/>
                <w:vertAlign w:val="baseline"/>
                <w:lang w:val="en-US" w:eastAsia="zh-CN"/>
              </w:rPr>
              <w:t>需严格按照《危险废物贮存污染控制标准》(GB18597-2001)及其修改单要求建设，并做好了警示标示卡，分类暂存危险废物，记录台账。</w:t>
            </w:r>
          </w:p>
        </w:tc>
      </w:tr>
    </w:tbl>
    <w:p w14:paraId="06D85D48">
      <w:pPr>
        <w:rPr>
          <w:rFonts w:hint="eastAsia"/>
          <w:sz w:val="28"/>
          <w:szCs w:val="28"/>
          <w:lang w:val="en-US" w:eastAsia="zh-CN"/>
        </w:rPr>
      </w:pPr>
    </w:p>
    <w:p w14:paraId="7FB76B6B">
      <w:pPr>
        <w:jc w:val="right"/>
        <w:rPr>
          <w:rFonts w:hint="eastAsia"/>
          <w:b/>
          <w:bCs/>
          <w:sz w:val="28"/>
          <w:szCs w:val="28"/>
          <w:lang w:val="en-US" w:eastAsia="zh-CN"/>
        </w:rPr>
      </w:pPr>
      <w:r>
        <w:rPr>
          <w:rFonts w:hint="eastAsia"/>
          <w:b/>
          <w:bCs/>
          <w:sz w:val="28"/>
          <w:szCs w:val="28"/>
          <w:lang w:val="en-US" w:eastAsia="zh-CN"/>
        </w:rPr>
        <w:t>广西精记拉链有限公司</w:t>
      </w:r>
    </w:p>
    <w:p w14:paraId="0F063E6F">
      <w:pPr>
        <w:jc w:val="right"/>
        <w:rPr>
          <w:rFonts w:hint="default"/>
          <w:b/>
          <w:bCs/>
          <w:sz w:val="28"/>
          <w:szCs w:val="28"/>
          <w:lang w:val="en-US" w:eastAsia="zh-CN"/>
        </w:rPr>
      </w:pPr>
      <w:r>
        <w:rPr>
          <w:rFonts w:hint="eastAsia"/>
          <w:b/>
          <w:bCs/>
          <w:sz w:val="28"/>
          <w:szCs w:val="28"/>
          <w:lang w:val="en-US" w:eastAsia="zh-CN"/>
        </w:rPr>
        <w:t>2024年 2 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6724B"/>
    <w:rsid w:val="0CEB1914"/>
    <w:rsid w:val="23974EBC"/>
    <w:rsid w:val="29DC0639"/>
    <w:rsid w:val="328800D1"/>
    <w:rsid w:val="4130217E"/>
    <w:rsid w:val="41903339"/>
    <w:rsid w:val="42F6724B"/>
    <w:rsid w:val="43702FC6"/>
    <w:rsid w:val="466C2476"/>
    <w:rsid w:val="5EAC2CE3"/>
    <w:rsid w:val="5F577B32"/>
    <w:rsid w:val="63440AA4"/>
    <w:rsid w:val="651D6ECB"/>
    <w:rsid w:val="6E3269D7"/>
    <w:rsid w:val="6E9F2B3A"/>
    <w:rsid w:val="712B58E9"/>
    <w:rsid w:val="78B63A08"/>
    <w:rsid w:val="79DE6D47"/>
    <w:rsid w:val="7DE21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752</Words>
  <Characters>807</Characters>
  <Lines>0</Lines>
  <Paragraphs>0</Paragraphs>
  <TotalTime>7</TotalTime>
  <ScaleCrop>false</ScaleCrop>
  <LinksUpToDate>false</LinksUpToDate>
  <CharactersWithSpaces>816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2025-03-27T10:21:00Z</dcterms:created>
  <dc:creator>松鼠</dc:creator>
  <cp:lastModifiedBy>松鼠</cp:lastModifiedBy>
  <dcterms:modified xsi:type="dcterms:W3CDTF">2025-04-09T03:39:35Z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28DBADF4BAC84D14B2EF50238C68E015_13</vt:lpwstr>
  </property>
  <property fmtid="{D5CDD505-2E9C-101B-9397-08002B2CF9AE}" pid="4" name="KSOTemplateDocerSaveRecord">
    <vt:lpwstr>eyJoZGlkIjoiNTYzNjVmYTE2YWM5NTU3MzBjZjM4Yzk2ZmYwM2M2NGMiLCJ1c2VySWQiOiIyMzA2MzI3OTUifQ==</vt:lpwstr>
  </property>
</Properties>
</file>